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" w:lineRule="exact"/>
      </w:pPr>
    </w:p>
    <w:p>
      <w:pPr>
        <w:spacing w:line="1" w:lineRule="exac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河北省政务服务（除行政许可、行政备案外）事项清单（2023年版）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89"/>
        <w:gridCol w:w="2208"/>
        <w:gridCol w:w="1060"/>
        <w:gridCol w:w="1329"/>
        <w:gridCol w:w="1136"/>
        <w:gridCol w:w="1409"/>
        <w:gridCol w:w="603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1"/>
                <w:szCs w:val="21"/>
              </w:rPr>
              <w:t>序号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1"/>
                <w:szCs w:val="21"/>
              </w:rPr>
              <w:t>主项名称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1"/>
                <w:szCs w:val="21"/>
              </w:rPr>
              <w:t>子项名称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1"/>
                <w:szCs w:val="21"/>
              </w:rPr>
              <w:t>省级业务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1"/>
                <w:szCs w:val="21"/>
              </w:rPr>
              <w:t>指导部门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1"/>
                <w:szCs w:val="21"/>
              </w:rPr>
              <w:t>事项类型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20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1"/>
                <w:szCs w:val="21"/>
              </w:rPr>
              <w:t>行使层级</w:t>
            </w:r>
          </w:p>
        </w:tc>
        <w:tc>
          <w:tcPr>
            <w:tcW w:w="60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1"/>
                <w:szCs w:val="21"/>
              </w:rPr>
              <w:t>设定依据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259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省级水利风景区设立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河北省水利厅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行政确认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省级</w:t>
            </w:r>
          </w:p>
        </w:tc>
        <w:tc>
          <w:tcPr>
            <w:tcW w:w="60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《水利风景区管理办法》（水综合（2022）138号）第十三条第二款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260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水土流失危害确认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河北省水利厅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行政确认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省级、市级、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县级</w:t>
            </w:r>
          </w:p>
        </w:tc>
        <w:tc>
          <w:tcPr>
            <w:tcW w:w="60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《中华人民共和国水土保持法实施条例》（中华人民共和国国务院 令第588号修正）第三十三条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261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水电站安全生产标准化达标评级管理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河北省水利厅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行政确认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省级、市级</w:t>
            </w:r>
          </w:p>
        </w:tc>
        <w:tc>
          <w:tcPr>
            <w:tcW w:w="60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《关于印发〈农村水电站安全生产标准化达标评级实施办法（暫 行）〉的通知》（水电（2013）379号）第三条、第九条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262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违反河道管理条例 经济损失处理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河北省水利厅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行政裁决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省级、市级、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县级</w:t>
            </w:r>
          </w:p>
        </w:tc>
        <w:tc>
          <w:tcPr>
            <w:tcW w:w="60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《中华人民共和国河道管理条例》（1988年6月10日国务院令第 3号发布，2011年1月8日第一次修正，2017年3月1日第二次修正，2017年10月7日第三次修正，2018年3月19日第四次修正）第四十七条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263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水事纠纷裁决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河北省水利厅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行政裁决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省级、市级、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县级</w:t>
            </w:r>
          </w:p>
        </w:tc>
        <w:tc>
          <w:tcPr>
            <w:tcW w:w="60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《中华人民共和国水法》（中华人民共和国主席令第61号）第四十六条、第五十七条、第五十八条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《中华人民共和国水土保持法》（中华人民共和国主席令第39号） 第四十六条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《取水许可和水资源费征收管理条例》（中华人民共和国国务院令 第460号）第四十六条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264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水利工程建设项目 验收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河北省水利厅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其他行政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权力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省级、市级、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县级</w:t>
            </w:r>
          </w:p>
        </w:tc>
        <w:tc>
          <w:tcPr>
            <w:tcW w:w="6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《水利工程建设项目管理规定》（水建（1995）128号）第十五条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zh-TW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265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水利科技成果査歯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河北省水利厅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公共服务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省级</w:t>
            </w:r>
          </w:p>
        </w:tc>
        <w:tc>
          <w:tcPr>
            <w:tcW w:w="6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《中共河北省委、河北省政府贯彻落实〈中共中央国务院关于加快 水利改革发展的</w:t>
            </w: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  <w:lang w:val="zh-CN" w:eastAsia="zh-CN" w:bidi="zh-CN"/>
              </w:rPr>
              <w:t>决定〉</w:t>
            </w: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的实施意见》（2011年2月23日发布）第 六条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zh-TW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266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水利水电技术推广查询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河北省水利厅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公共服务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省级、市级、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县级</w:t>
            </w:r>
          </w:p>
        </w:tc>
        <w:tc>
          <w:tcPr>
            <w:tcW w:w="6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《中共河北省委、河北省政府贯彻落实</w:t>
            </w: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  <w:lang w:val="zh-CN" w:eastAsia="zh-CN" w:bidi="zh-CN"/>
              </w:rPr>
              <w:t>〈中共</w:t>
            </w: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中央国务院关于加快 水利改革发展的</w:t>
            </w: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  <w:lang w:val="zh-CN" w:eastAsia="zh-CN" w:bidi="zh-CN"/>
              </w:rPr>
              <w:t>决定〉</w:t>
            </w: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的实施意见》（2011年2月23日发布）第 六条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zh-TW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267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不同行政区域边界水工程批准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河北省水利厅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其他行政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权力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省级、市级</w:t>
            </w:r>
          </w:p>
        </w:tc>
        <w:tc>
          <w:tcPr>
            <w:tcW w:w="6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《中华人民共和国水法》（中华人民共和国主席令第61号）第四</w:t>
            </w:r>
            <w:bookmarkStart w:id="0" w:name="_GoBack"/>
            <w:bookmarkEnd w:id="0"/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十五条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</w:p>
    <w:p>
      <w:pPr>
        <w:spacing w:line="1" w:lineRule="exact"/>
      </w:pPr>
    </w:p>
    <w:p>
      <w:pPr>
        <w:spacing w:line="1" w:lineRule="exact"/>
      </w:pPr>
    </w:p>
    <w:sectPr>
      <w:footnotePr>
        <w:numFmt w:val="decimal"/>
      </w:footnotePr>
      <w:pgSz w:w="16840" w:h="11900" w:orient="landscape"/>
      <w:pgMar w:top="1417" w:right="1417" w:bottom="1417" w:left="1417" w:header="850" w:footer="952" w:gutter="0"/>
      <w:paperSrc/>
      <w:pgNumType w:start="1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NjY2ZDA3NjNiYzIwNzFlY2U3N2E2OTc1NzQ4NDljNzMifQ=="/>
  </w:docVars>
  <w:rsids>
    <w:rsidRoot w:val="00000000"/>
    <w:rsid w:val="66A17AC3"/>
    <w:rsid w:val="762833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Other|1_"/>
    <w:basedOn w:val="3"/>
    <w:link w:val="5"/>
    <w:qFormat/>
    <w:uiPriority w:val="0"/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link w:val="4"/>
    <w:qFormat/>
    <w:uiPriority w:val="0"/>
    <w:pPr>
      <w:widowControl w:val="0"/>
      <w:shd w:val="clear" w:color="auto" w:fill="auto"/>
      <w:spacing w:line="230" w:lineRule="exact"/>
    </w:pPr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775</Words>
  <Characters>841</Characters>
  <TotalTime>5</TotalTime>
  <ScaleCrop>false</ScaleCrop>
  <LinksUpToDate>false</LinksUpToDate>
  <CharactersWithSpaces>860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2023-08-10T01:27:31Z</dcterms:created>
  <dc:creator>Administrator</dc:creator>
  <cp:lastModifiedBy>打字室3</cp:lastModifiedBy>
  <dcterms:modified xsi:type="dcterms:W3CDTF">2023-08-10T01:47:23Z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76D3B38BB2914125ABA1B8E18C100E88_13</vt:lpwstr>
  </property>
</Properties>
</file>