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CA44" w14:textId="77777777" w:rsidR="007B7348" w:rsidRDefault="007B7348" w:rsidP="0085647D">
      <w:pPr>
        <w:overflowPunct w:val="0"/>
        <w:spacing w:after="0" w:line="6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784E01A" w14:textId="77777777" w:rsidR="007B7348" w:rsidRDefault="00000000" w:rsidP="0085647D">
      <w:pPr>
        <w:overflowPunct w:val="0"/>
        <w:spacing w:after="0" w:line="6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standardContextual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河北省水利厅</w:t>
      </w:r>
      <w:bookmarkStart w:id="0" w:name="OLE_LINK1"/>
      <w:r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standardContextual"/>
        </w:rPr>
        <w:t>《河北省取用水领域信用评价</w:t>
      </w:r>
    </w:p>
    <w:p w14:paraId="53254399" w14:textId="0FBE6DBF" w:rsidR="001C17BE" w:rsidRDefault="00000000" w:rsidP="0085647D">
      <w:pPr>
        <w:overflowPunct w:val="0"/>
        <w:spacing w:after="0" w:line="6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standardContextual"/>
        </w:rPr>
        <w:t>实施细则（试行）》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政策解读</w:t>
      </w:r>
      <w:bookmarkEnd w:id="0"/>
    </w:p>
    <w:p w14:paraId="579F325A" w14:textId="77777777" w:rsidR="001C17BE" w:rsidRDefault="001C17BE" w:rsidP="0085647D">
      <w:pPr>
        <w:pStyle w:val="13"/>
        <w:overflowPunct w:val="0"/>
        <w:spacing w:after="0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15B8482" w14:textId="77777777" w:rsidR="001C17BE" w:rsidRDefault="00000000" w:rsidP="0085647D">
      <w:pPr>
        <w:pStyle w:val="13"/>
        <w:overflowPunct w:val="0"/>
        <w:spacing w:after="0"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一、起草背景和必要性</w:t>
      </w:r>
    </w:p>
    <w:p w14:paraId="7EF73295" w14:textId="77777777" w:rsidR="001C17BE" w:rsidRDefault="00000000" w:rsidP="0085647D">
      <w:pPr>
        <w:overflowPunct w:val="0"/>
        <w:spacing w:after="0" w:line="600" w:lineRule="exact"/>
        <w:ind w:firstLineChars="200" w:firstLine="640"/>
        <w:rPr>
          <w:rFonts w:ascii="Times New Roman" w:eastAsia="仿宋_GB2312" w:hAnsi="Times New Roman" w:cs="仿宋_GB2312"/>
          <w:bCs/>
          <w:sz w:val="32"/>
          <w:szCs w:val="32"/>
          <w14:ligatures w14:val="standardContextual"/>
        </w:rPr>
      </w:pPr>
      <w:r>
        <w:rPr>
          <w:rFonts w:ascii="Times New Roman" w:eastAsia="仿宋_GB2312" w:hAnsi="Times New Roman" w:hint="eastAsia"/>
          <w:sz w:val="32"/>
          <w:szCs w:val="32"/>
          <w14:ligatures w14:val="standardContextual"/>
        </w:rPr>
        <w:t>为深入贯彻党中央、国务院关于实行</w:t>
      </w:r>
      <w:r>
        <w:rPr>
          <w:rFonts w:ascii="Times New Roman" w:eastAsia="仿宋_GB2312" w:hAnsi="Times New Roman" w:cs="仿宋_GB2312" w:hint="eastAsia"/>
          <w:bCs/>
          <w:sz w:val="32"/>
          <w:szCs w:val="32"/>
          <w14:ligatures w14:val="standardContextual"/>
        </w:rPr>
        <w:t>水资源刚性</w:t>
      </w:r>
      <w:r>
        <w:rPr>
          <w:rFonts w:ascii="Times New Roman" w:eastAsia="仿宋_GB2312" w:hAnsi="Times New Roman" w:cs="仿宋_GB2312"/>
          <w:bCs/>
          <w:sz w:val="32"/>
          <w:szCs w:val="32"/>
          <w14:ligatures w14:val="standardContextual"/>
        </w:rPr>
        <w:t>约束</w:t>
      </w:r>
      <w:r>
        <w:rPr>
          <w:rFonts w:ascii="Times New Roman" w:eastAsia="仿宋_GB2312" w:hAnsi="Times New Roman" w:cs="仿宋_GB2312" w:hint="eastAsia"/>
          <w:bCs/>
          <w:sz w:val="32"/>
          <w:szCs w:val="32"/>
          <w14:ligatures w14:val="standardContextual"/>
        </w:rPr>
        <w:t>制度和关于社会信用体系建设的决策部署，落实水利部和国家发展改革委联合印发的《关于实施取用水领域信用评价的指导意见》（以下简称《指导意见》）文件精神，省水利厅结合河北实际，加快推进河北省取用水领域信用体系建设，强化取用水信用监管，确保水资源合理利用和保护，提升水资源管理的法治化、规范化水平。通过信用评价机制的建立，激励守信行为，惩戒失信行为，引导取用水户依法依规取用水资源，促进水资源的可持续利用。</w:t>
      </w:r>
    </w:p>
    <w:p w14:paraId="6C5C89A5" w14:textId="77777777" w:rsidR="001C17BE" w:rsidRDefault="00000000" w:rsidP="0085647D">
      <w:pPr>
        <w:overflowPunct w:val="0"/>
        <w:spacing w:after="0"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二、起草过程和依据</w:t>
      </w:r>
    </w:p>
    <w:p w14:paraId="41C45FE4" w14:textId="259F7DB4" w:rsidR="00ED3422" w:rsidRDefault="00000000" w:rsidP="0085647D">
      <w:pPr>
        <w:pStyle w:val="a9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  <w14:ligatures w14:val="standardContextual"/>
        </w:rPr>
      </w:pPr>
      <w:r w:rsidRPr="0085647D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在《指导意见》发布之后，省水利厅迅速响应，组织召开系列会议深入学习中央精神，并着手研究起草《河北省取用水领域信用评价实施细则（试行）》（以下简称《细则》）。在此过程中，省水利厅通过发函、座谈和网上征求意见等形式，向水利部水资源管理司、省发改委、省司法厅、省数政局等相关部门以及各市水利（水务）局、雄安新区建交局和厅机关有关处室等征求了意</w:t>
      </w:r>
      <w:r w:rsidRPr="0085647D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lastRenderedPageBreak/>
        <w:t>见建议，向部分取用水户代表和专家代表征求了意见建议，共采纳意见建议29条，部分意见通过沟通协商后达成了一致，让《细则》能够全面反映各方关切。</w:t>
      </w:r>
      <w:r w:rsidR="00CC4430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2024年</w:t>
      </w:r>
      <w:r w:rsidRPr="0085647D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10月25日，通过了厅法制机构的合法性审核，10月30日经厅党组会研究通过，《细则》由省水利厅、省司法厅和省数据和政务服务局联合印发实施</w:t>
      </w:r>
      <w:r w:rsidR="00ED3422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。</w:t>
      </w:r>
    </w:p>
    <w:p w14:paraId="6C3F4DAD" w14:textId="7E35AEF2" w:rsidR="00ED3422" w:rsidRPr="00ED3422" w:rsidRDefault="00ED3422" w:rsidP="0085647D">
      <w:pPr>
        <w:pStyle w:val="a9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Times New Roman" w:hint="eastAsia"/>
          <w:kern w:val="2"/>
          <w:sz w:val="32"/>
          <w:szCs w:val="32"/>
          <w14:ligatures w14:val="standardContextual"/>
        </w:rPr>
      </w:pPr>
      <w:r w:rsidRPr="00ED3422">
        <w:rPr>
          <w:rFonts w:ascii="黑体" w:eastAsia="黑体" w:hAnsi="黑体" w:cs="Times New Roman" w:hint="eastAsia"/>
          <w:kern w:val="2"/>
          <w:sz w:val="32"/>
          <w:szCs w:val="32"/>
          <w14:ligatures w14:val="standardContextual"/>
        </w:rPr>
        <w:t>三、修订过程及依据</w:t>
      </w:r>
    </w:p>
    <w:p w14:paraId="3519612C" w14:textId="06AA395C" w:rsidR="001C17BE" w:rsidRPr="0085647D" w:rsidRDefault="000332EB" w:rsidP="0085647D">
      <w:pPr>
        <w:pStyle w:val="a9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  <w14:ligatures w14:val="standardContextual"/>
        </w:rPr>
      </w:pPr>
      <w:r w:rsidRPr="00827DA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按照</w:t>
      </w:r>
      <w:r w:rsidRPr="00827DA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</w:t>
      </w:r>
      <w:r w:rsidRPr="00FE41D3">
        <w:rPr>
          <w:rFonts w:ascii="仿宋_GB2312" w:eastAsia="仿宋_GB2312" w:hAnsi="仿宋_GB2312" w:cs="仿宋_GB2312" w:hint="eastAsia"/>
          <w:sz w:val="32"/>
          <w:szCs w:val="32"/>
        </w:rPr>
        <w:t>中华人民共和国反不正当竞争法</w:t>
      </w:r>
      <w:r w:rsidRPr="00827DA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</w:t>
      </w:r>
      <w:r w:rsidRPr="00827DA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和</w:t>
      </w:r>
      <w:r>
        <w:rPr>
          <w:rFonts w:ascii="仿宋_GB2312" w:eastAsia="仿宋_GB2312" w:hAnsi="Times New Roman" w:hint="eastAsia"/>
          <w:kern w:val="2"/>
          <w:sz w:val="32"/>
          <w:szCs w:val="32"/>
        </w:rPr>
        <w:t>国务院</w:t>
      </w:r>
      <w:r w:rsidRPr="00827DA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《公平竞争审查条例》相关要求</w:t>
      </w:r>
      <w:r w:rsidR="00ED3422" w:rsidRPr="00ED3422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，</w:t>
      </w:r>
      <w:r w:rsidR="00ED3422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进一步维护市场主体间公平竞争，2025年10月26日，在征求了有关单位</w:t>
      </w:r>
      <w:r w:rsidR="00ED3422" w:rsidRPr="0085647D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意见建议</w:t>
      </w:r>
      <w:r w:rsidR="007B7348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，</w:t>
      </w:r>
      <w:r w:rsidR="00ED3422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并</w:t>
      </w:r>
      <w:r w:rsidR="007B7348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取得</w:t>
      </w:r>
      <w:r w:rsidR="00ED3422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无意见答复后，</w:t>
      </w:r>
      <w:r w:rsidR="00ED3422" w:rsidRPr="00ED3422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对</w:t>
      </w:r>
      <w:r w:rsidR="00ED3422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《细则》中</w:t>
      </w:r>
      <w:r w:rsidR="00ED3422" w:rsidRPr="00ED3422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列入守信激励对象的取用水户的激励措施进行了修</w:t>
      </w:r>
      <w:r w:rsidR="00ED3422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订</w:t>
      </w:r>
      <w:r w:rsidR="00ED3422" w:rsidRPr="00ED3422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，</w:t>
      </w:r>
      <w:r w:rsidR="00CC4430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11月25日，</w:t>
      </w:r>
      <w:r w:rsidR="00ED3422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修订后的</w:t>
      </w:r>
      <w:r w:rsidR="00CC4430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《细则》由</w:t>
      </w:r>
      <w:r w:rsidR="00CC4430" w:rsidRPr="0085647D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省水利厅、省司法厅和省数据和政务服务局联合印发实施</w:t>
      </w:r>
      <w:r w:rsidR="00CC4430">
        <w:rPr>
          <w:rFonts w:ascii="仿宋_GB2312" w:eastAsia="仿宋_GB2312" w:hAnsi="Times New Roman" w:cs="Times New Roman" w:hint="eastAsia"/>
          <w:kern w:val="2"/>
          <w:sz w:val="32"/>
          <w:szCs w:val="32"/>
          <w14:ligatures w14:val="standardContextual"/>
        </w:rPr>
        <w:t>。</w:t>
      </w:r>
    </w:p>
    <w:p w14:paraId="29B1B3EC" w14:textId="282CD0C7" w:rsidR="001C17BE" w:rsidRDefault="00ED3422" w:rsidP="0085647D">
      <w:pPr>
        <w:overflowPunct w:val="0"/>
        <w:spacing w:after="0"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四、主要内容</w:t>
      </w:r>
    </w:p>
    <w:p w14:paraId="21501D88" w14:textId="77777777" w:rsidR="001C17BE" w:rsidRPr="0085647D" w:rsidRDefault="00000000" w:rsidP="0085647D">
      <w:pPr>
        <w:pStyle w:val="TOC3"/>
        <w:overflowPunct w:val="0"/>
        <w:spacing w:after="0" w:line="600" w:lineRule="exact"/>
        <w:ind w:leftChars="0" w:left="0" w:firstLineChars="200" w:firstLine="640"/>
        <w:rPr>
          <w:rFonts w:ascii="仿宋_GB2312" w:eastAsia="仿宋_GB2312" w:hAnsi="Times New Roman" w:cs="仿宋_GB2312"/>
          <w:bCs/>
          <w:sz w:val="32"/>
          <w:szCs w:val="32"/>
          <w14:ligatures w14:val="standardContextual"/>
        </w:rPr>
      </w:pPr>
      <w:r w:rsidRPr="0085647D">
        <w:rPr>
          <w:rFonts w:ascii="仿宋_GB2312" w:eastAsia="仿宋_GB2312" w:hAnsi="Times New Roman" w:cs="仿宋_GB2312" w:hint="eastAsia"/>
          <w:bCs/>
          <w:sz w:val="32"/>
          <w:szCs w:val="32"/>
          <w14:ligatures w14:val="standardContextual"/>
        </w:rPr>
        <w:t>《细则》共分总则、信用信息、评价规则、评价程序、结果应用和监督管理等7章31条。</w:t>
      </w:r>
    </w:p>
    <w:p w14:paraId="1989B81C" w14:textId="77777777" w:rsidR="001C17BE" w:rsidRPr="0085647D" w:rsidRDefault="00000000" w:rsidP="0085647D">
      <w:pPr>
        <w:pStyle w:val="TOC3"/>
        <w:overflowPunct w:val="0"/>
        <w:spacing w:after="0" w:line="600" w:lineRule="exact"/>
        <w:ind w:leftChars="0" w:left="0" w:firstLineChars="200" w:firstLine="643"/>
        <w:rPr>
          <w:rFonts w:ascii="仿宋_GB2312" w:eastAsia="仿宋_GB2312" w:hAnsi="Times New Roman" w:cs="仿宋_GB2312"/>
          <w:bCs/>
          <w:sz w:val="32"/>
          <w:szCs w:val="32"/>
          <w14:ligatures w14:val="standardContextual"/>
        </w:rPr>
      </w:pPr>
      <w:r w:rsidRPr="0085647D">
        <w:rPr>
          <w:rFonts w:ascii="仿宋_GB2312" w:eastAsia="仿宋_GB2312" w:hAnsi="Times New Roman" w:cs="仿宋_GB2312" w:hint="eastAsia"/>
          <w:b/>
          <w:sz w:val="32"/>
          <w:szCs w:val="32"/>
          <w14:ligatures w14:val="standardContextual"/>
        </w:rPr>
        <w:t>第一章总则，共5条。</w:t>
      </w:r>
      <w:r w:rsidRPr="0085647D">
        <w:rPr>
          <w:rFonts w:ascii="仿宋_GB2312" w:eastAsia="仿宋_GB2312" w:hAnsi="Times New Roman" w:cs="仿宋_GB2312" w:hint="eastAsia"/>
          <w:bCs/>
          <w:sz w:val="32"/>
          <w:szCs w:val="32"/>
          <w14:ligatures w14:val="standardContextual"/>
        </w:rPr>
        <w:t>明确了取用水领域信用评价的目的依据、适用范围、定义、职责分工和基本原则等内容。</w:t>
      </w:r>
    </w:p>
    <w:p w14:paraId="5368CB82" w14:textId="77777777" w:rsidR="001C17BE" w:rsidRPr="0085647D" w:rsidRDefault="00000000" w:rsidP="0085647D">
      <w:pPr>
        <w:pStyle w:val="TOC3"/>
        <w:overflowPunct w:val="0"/>
        <w:spacing w:after="0" w:line="600" w:lineRule="exact"/>
        <w:ind w:leftChars="0" w:left="0" w:firstLineChars="200" w:firstLine="643"/>
        <w:rPr>
          <w:rFonts w:ascii="仿宋_GB2312" w:eastAsia="仿宋_GB2312" w:hAnsi="Times New Roman" w:cs="楷体_GB2312"/>
          <w:sz w:val="32"/>
          <w:szCs w:val="32"/>
        </w:rPr>
      </w:pPr>
      <w:r w:rsidRPr="0085647D">
        <w:rPr>
          <w:rFonts w:ascii="仿宋_GB2312" w:eastAsia="仿宋_GB2312" w:hAnsi="Times New Roman" w:cs="仿宋_GB2312" w:hint="eastAsia"/>
          <w:b/>
          <w:sz w:val="32"/>
          <w:szCs w:val="32"/>
          <w14:ligatures w14:val="standardContextual"/>
        </w:rPr>
        <w:t>第二章信用信息，共4条。</w:t>
      </w:r>
      <w:r w:rsidRPr="0085647D">
        <w:rPr>
          <w:rFonts w:ascii="仿宋_GB2312" w:eastAsia="仿宋_GB2312" w:hAnsi="Times New Roman" w:cs="楷体_GB2312" w:hint="eastAsia"/>
          <w:sz w:val="32"/>
          <w:szCs w:val="32"/>
        </w:rPr>
        <w:t>明确了取用水领域信用信息的主要内容、信息来源、信息采集和信用承诺等内容。</w:t>
      </w:r>
    </w:p>
    <w:p w14:paraId="7654230C" w14:textId="77777777" w:rsidR="001C17BE" w:rsidRPr="0085647D" w:rsidRDefault="00000000" w:rsidP="0085647D">
      <w:pPr>
        <w:pStyle w:val="TOC3"/>
        <w:overflowPunct w:val="0"/>
        <w:spacing w:after="0" w:line="600" w:lineRule="exact"/>
        <w:ind w:leftChars="0" w:left="0" w:firstLineChars="200" w:firstLine="643"/>
        <w:rPr>
          <w:rFonts w:ascii="仿宋_GB2312" w:eastAsia="仿宋_GB2312" w:hAnsi="Times New Roman" w:cs="楷体_GB2312"/>
          <w:sz w:val="32"/>
          <w:szCs w:val="32"/>
        </w:rPr>
      </w:pPr>
      <w:r w:rsidRPr="0085647D">
        <w:rPr>
          <w:rFonts w:ascii="仿宋_GB2312" w:eastAsia="仿宋_GB2312" w:hAnsi="Times New Roman" w:cs="楷体_GB2312" w:hint="eastAsia"/>
          <w:b/>
          <w:bCs/>
          <w:sz w:val="32"/>
          <w:szCs w:val="32"/>
        </w:rPr>
        <w:t>第三章评价规则，共5条。</w:t>
      </w:r>
      <w:r w:rsidRPr="0085647D">
        <w:rPr>
          <w:rFonts w:ascii="仿宋_GB2312" w:eastAsia="仿宋_GB2312" w:hAnsi="Times New Roman" w:cs="楷体_GB2312" w:hint="eastAsia"/>
          <w:sz w:val="32"/>
          <w:szCs w:val="32"/>
        </w:rPr>
        <w:t>明确了取用水领域信用评价的评价主体、扣分制度、评价结果等级划分、失信情形及评价等级限</w:t>
      </w:r>
      <w:r w:rsidRPr="0085647D">
        <w:rPr>
          <w:rFonts w:ascii="仿宋_GB2312" w:eastAsia="仿宋_GB2312" w:hAnsi="Times New Roman" w:cs="楷体_GB2312" w:hint="eastAsia"/>
          <w:sz w:val="32"/>
          <w:szCs w:val="32"/>
        </w:rPr>
        <w:lastRenderedPageBreak/>
        <w:t>制等内容。</w:t>
      </w:r>
    </w:p>
    <w:p w14:paraId="14D187FC" w14:textId="77777777" w:rsidR="001C17BE" w:rsidRPr="0085647D" w:rsidRDefault="00000000" w:rsidP="0085647D">
      <w:pPr>
        <w:pStyle w:val="TOC3"/>
        <w:overflowPunct w:val="0"/>
        <w:spacing w:after="0" w:line="600" w:lineRule="exact"/>
        <w:ind w:leftChars="0" w:left="0" w:firstLineChars="200" w:firstLine="643"/>
        <w:rPr>
          <w:rFonts w:ascii="仿宋_GB2312" w:eastAsia="仿宋_GB2312" w:hAnsi="Times New Roman" w:cs="楷体_GB2312"/>
          <w:sz w:val="32"/>
          <w:szCs w:val="32"/>
        </w:rPr>
      </w:pPr>
      <w:r w:rsidRPr="0085647D">
        <w:rPr>
          <w:rFonts w:ascii="仿宋_GB2312" w:eastAsia="仿宋_GB2312" w:hAnsi="Times New Roman" w:cs="楷体_GB2312" w:hint="eastAsia"/>
          <w:b/>
          <w:bCs/>
          <w:sz w:val="32"/>
          <w:szCs w:val="32"/>
        </w:rPr>
        <w:t>第四章评价程序，共4条。</w:t>
      </w:r>
      <w:r w:rsidRPr="0085647D">
        <w:rPr>
          <w:rFonts w:ascii="仿宋_GB2312" w:eastAsia="仿宋_GB2312" w:hAnsi="Times New Roman" w:cs="楷体_GB2312" w:hint="eastAsia"/>
          <w:sz w:val="32"/>
          <w:szCs w:val="32"/>
        </w:rPr>
        <w:t>明确了取用水领域信用评价的时限要求，评价结果的公示、申诉、公布等内容。</w:t>
      </w:r>
    </w:p>
    <w:p w14:paraId="455A9581" w14:textId="77777777" w:rsidR="001C17BE" w:rsidRPr="0085647D" w:rsidRDefault="00000000" w:rsidP="0085647D">
      <w:pPr>
        <w:pStyle w:val="TOC3"/>
        <w:overflowPunct w:val="0"/>
        <w:spacing w:after="0" w:line="600" w:lineRule="exact"/>
        <w:ind w:leftChars="0" w:left="0" w:firstLineChars="200" w:firstLine="643"/>
        <w:rPr>
          <w:rFonts w:ascii="仿宋_GB2312" w:eastAsia="仿宋_GB2312" w:hAnsi="Times New Roman" w:cs="楷体_GB2312"/>
          <w:sz w:val="32"/>
          <w:szCs w:val="32"/>
        </w:rPr>
      </w:pPr>
      <w:r w:rsidRPr="0085647D">
        <w:rPr>
          <w:rFonts w:ascii="仿宋_GB2312" w:eastAsia="仿宋_GB2312" w:hAnsi="Times New Roman" w:cs="楷体_GB2312" w:hint="eastAsia"/>
          <w:b/>
          <w:bCs/>
          <w:sz w:val="32"/>
          <w:szCs w:val="32"/>
        </w:rPr>
        <w:t>第五章结果应用，共6条。</w:t>
      </w:r>
      <w:r w:rsidRPr="0085647D">
        <w:rPr>
          <w:rFonts w:ascii="仿宋_GB2312" w:eastAsia="仿宋_GB2312" w:hAnsi="Times New Roman" w:cs="楷体_GB2312" w:hint="eastAsia"/>
          <w:sz w:val="32"/>
          <w:szCs w:val="32"/>
        </w:rPr>
        <w:t>各级水行政主管部门和有关部门应根据取用水户的信用评价等级，依法实施守信激励和失信惩戒，明确了守信激励对象及相应激励措施、重点关注对象的惩戒措施，规定了信用信息的使用期限。</w:t>
      </w:r>
    </w:p>
    <w:p w14:paraId="3F26503A" w14:textId="77777777" w:rsidR="001C17BE" w:rsidRPr="0085647D" w:rsidRDefault="00000000" w:rsidP="0085647D">
      <w:pPr>
        <w:pStyle w:val="TOC3"/>
        <w:overflowPunct w:val="0"/>
        <w:spacing w:after="0" w:line="600" w:lineRule="exact"/>
        <w:ind w:leftChars="0" w:left="0" w:firstLineChars="200" w:firstLine="643"/>
        <w:rPr>
          <w:rFonts w:ascii="仿宋_GB2312" w:eastAsia="仿宋_GB2312" w:hAnsi="Times New Roman" w:cs="楷体_GB2312"/>
          <w:sz w:val="32"/>
          <w:szCs w:val="32"/>
        </w:rPr>
      </w:pPr>
      <w:r w:rsidRPr="0085647D">
        <w:rPr>
          <w:rFonts w:ascii="仿宋_GB2312" w:eastAsia="仿宋_GB2312" w:hAnsi="Times New Roman" w:cs="楷体_GB2312" w:hint="eastAsia"/>
          <w:b/>
          <w:bCs/>
          <w:sz w:val="32"/>
          <w:szCs w:val="32"/>
        </w:rPr>
        <w:t>第六章监督管理，共3条。</w:t>
      </w:r>
      <w:r w:rsidRPr="0085647D">
        <w:rPr>
          <w:rFonts w:ascii="仿宋_GB2312" w:eastAsia="仿宋_GB2312" w:hAnsi="Times New Roman" w:cs="楷体_GB2312" w:hint="eastAsia"/>
          <w:sz w:val="32"/>
          <w:szCs w:val="32"/>
        </w:rPr>
        <w:t>明确了取用水领域信用信息的安全管理、社会监督及对从业人员的监管等内容。</w:t>
      </w:r>
    </w:p>
    <w:p w14:paraId="3BE09D28" w14:textId="77777777" w:rsidR="001C17BE" w:rsidRPr="0085647D" w:rsidRDefault="00000000" w:rsidP="0085647D">
      <w:pPr>
        <w:pStyle w:val="TOC3"/>
        <w:overflowPunct w:val="0"/>
        <w:spacing w:after="0" w:line="600" w:lineRule="exact"/>
        <w:ind w:leftChars="0" w:left="0" w:firstLineChars="200" w:firstLine="643"/>
        <w:rPr>
          <w:rFonts w:ascii="仿宋_GB2312" w:eastAsia="仿宋_GB2312" w:hAnsi="Times New Roman" w:cs="楷体_GB2312"/>
          <w:sz w:val="32"/>
          <w:szCs w:val="32"/>
        </w:rPr>
      </w:pPr>
      <w:r w:rsidRPr="0085647D">
        <w:rPr>
          <w:rFonts w:ascii="仿宋_GB2312" w:eastAsia="仿宋_GB2312" w:hAnsi="Times New Roman" w:cs="楷体_GB2312" w:hint="eastAsia"/>
          <w:b/>
          <w:bCs/>
          <w:sz w:val="32"/>
          <w:szCs w:val="32"/>
        </w:rPr>
        <w:t>第七章附则，共4条。</w:t>
      </w:r>
      <w:r w:rsidRPr="0085647D">
        <w:rPr>
          <w:rFonts w:ascii="仿宋_GB2312" w:eastAsia="仿宋_GB2312" w:hAnsi="Times New Roman" w:cs="楷体_GB2312" w:hint="eastAsia"/>
          <w:sz w:val="32"/>
          <w:szCs w:val="32"/>
        </w:rPr>
        <w:t>明确了现阶段取用水领域信用信息修复的相关规定，本细则的解释权、生效时间等内容。</w:t>
      </w:r>
    </w:p>
    <w:p w14:paraId="32F9EA70" w14:textId="77777777" w:rsidR="001C17BE" w:rsidRPr="0085647D" w:rsidRDefault="00000000" w:rsidP="0085647D">
      <w:pPr>
        <w:pStyle w:val="TOC3"/>
        <w:overflowPunct w:val="0"/>
        <w:spacing w:after="0" w:line="600" w:lineRule="exact"/>
        <w:ind w:leftChars="0" w:left="0" w:firstLineChars="200" w:firstLine="640"/>
        <w:rPr>
          <w:rFonts w:ascii="仿宋_GB2312" w:eastAsia="仿宋_GB2312" w:hAnsi="Times New Roman" w:cs="仿宋_GB2312"/>
          <w:bCs/>
          <w:sz w:val="32"/>
          <w:szCs w:val="32"/>
          <w14:ligatures w14:val="standardContextual"/>
        </w:rPr>
      </w:pPr>
      <w:r w:rsidRPr="0085647D">
        <w:rPr>
          <w:rFonts w:ascii="仿宋_GB2312" w:eastAsia="仿宋_GB2312" w:hAnsi="Times New Roman" w:cs="仿宋_GB2312" w:hint="eastAsia"/>
          <w:bCs/>
          <w:sz w:val="32"/>
          <w:szCs w:val="32"/>
          <w14:ligatures w14:val="standardContextual"/>
        </w:rPr>
        <w:t>《细则》共2个附件。附件1明确了取用水领域信用评价指标及评分标准，附件2为取用水领域信用信息清单。</w:t>
      </w:r>
    </w:p>
    <w:sectPr w:rsidR="001C17BE" w:rsidRPr="0085647D" w:rsidSect="007B734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A40D" w14:textId="77777777" w:rsidR="00B13DD1" w:rsidRDefault="00B13DD1" w:rsidP="00ED3422">
      <w:pPr>
        <w:spacing w:after="0" w:line="240" w:lineRule="auto"/>
      </w:pPr>
      <w:r>
        <w:separator/>
      </w:r>
    </w:p>
  </w:endnote>
  <w:endnote w:type="continuationSeparator" w:id="0">
    <w:p w14:paraId="6C4E7E27" w14:textId="77777777" w:rsidR="00B13DD1" w:rsidRDefault="00B13DD1" w:rsidP="00ED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1D3B" w14:textId="77777777" w:rsidR="00B13DD1" w:rsidRDefault="00B13DD1" w:rsidP="00ED3422">
      <w:pPr>
        <w:spacing w:after="0" w:line="240" w:lineRule="auto"/>
      </w:pPr>
      <w:r>
        <w:separator/>
      </w:r>
    </w:p>
  </w:footnote>
  <w:footnote w:type="continuationSeparator" w:id="0">
    <w:p w14:paraId="572553A7" w14:textId="77777777" w:rsidR="00B13DD1" w:rsidRDefault="00B13DD1" w:rsidP="00ED3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BhMTdiOTA2NDNlOWUzYjc0NmY3ZjA1Nzc3NzRhYTcifQ=="/>
  </w:docVars>
  <w:rsids>
    <w:rsidRoot w:val="00C76D4B"/>
    <w:rsid w:val="000332EB"/>
    <w:rsid w:val="000A6BCC"/>
    <w:rsid w:val="000C3950"/>
    <w:rsid w:val="001365ED"/>
    <w:rsid w:val="001579CC"/>
    <w:rsid w:val="00181DBD"/>
    <w:rsid w:val="001C17BE"/>
    <w:rsid w:val="001F2188"/>
    <w:rsid w:val="00287DC6"/>
    <w:rsid w:val="002D36F7"/>
    <w:rsid w:val="002F521E"/>
    <w:rsid w:val="003D79DB"/>
    <w:rsid w:val="0043728A"/>
    <w:rsid w:val="00495EEC"/>
    <w:rsid w:val="00511179"/>
    <w:rsid w:val="00533CCA"/>
    <w:rsid w:val="006730D7"/>
    <w:rsid w:val="007B7348"/>
    <w:rsid w:val="00835166"/>
    <w:rsid w:val="0085647D"/>
    <w:rsid w:val="00A457B1"/>
    <w:rsid w:val="00AC3CD4"/>
    <w:rsid w:val="00B13DD1"/>
    <w:rsid w:val="00B45C69"/>
    <w:rsid w:val="00B87351"/>
    <w:rsid w:val="00C76D4B"/>
    <w:rsid w:val="00CC4430"/>
    <w:rsid w:val="00D27FB6"/>
    <w:rsid w:val="00D36FBC"/>
    <w:rsid w:val="00E845B6"/>
    <w:rsid w:val="00ED3422"/>
    <w:rsid w:val="00ED66CC"/>
    <w:rsid w:val="00F260B4"/>
    <w:rsid w:val="0CC21E48"/>
    <w:rsid w:val="2B695DDC"/>
    <w:rsid w:val="340D353A"/>
    <w:rsid w:val="541109FB"/>
    <w:rsid w:val="5C4515F5"/>
    <w:rsid w:val="73FC7DA6"/>
    <w:rsid w:val="7F8D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FC2FD"/>
  <w15:docId w15:val="{1E70810D-A46D-44FA-A9E6-7A5CA015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6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6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3">
    <w:name w:val="纯文本1"/>
    <w:basedOn w:val="a"/>
    <w:qFormat/>
    <w:rPr>
      <w:rFonts w:ascii="宋体" w:hAnsi="Courier New" w:cs="Courier New"/>
      <w:szCs w:val="21"/>
    </w:rPr>
  </w:style>
  <w:style w:type="paragraph" w:customStyle="1" w:styleId="last-node">
    <w:name w:val="last-nod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5643</dc:creator>
  <cp:lastModifiedBy>Rich Zhang</cp:lastModifiedBy>
  <cp:revision>9</cp:revision>
  <dcterms:created xsi:type="dcterms:W3CDTF">2024-11-14T00:45:00Z</dcterms:created>
  <dcterms:modified xsi:type="dcterms:W3CDTF">2025-12-05T09:23:00Z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77788E92C1A248B6A232000C45FF217C_12</vt:lpwstr>
  </property>
</Properties>
</file>